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17" w:rsidRDefault="005F0617" w:rsidP="005F0617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Dereham Sixth Form College</w:t>
      </w:r>
    </w:p>
    <w:p w:rsidR="000C0502" w:rsidRDefault="000C0502" w:rsidP="005F0617">
      <w:pPr>
        <w:spacing w:after="0" w:line="240" w:lineRule="auto"/>
        <w:jc w:val="center"/>
        <w:rPr>
          <w:b/>
          <w:sz w:val="28"/>
        </w:rPr>
      </w:pPr>
      <w:r w:rsidRPr="005F0617">
        <w:rPr>
          <w:b/>
          <w:sz w:val="28"/>
        </w:rPr>
        <w:t>A-Level Physical Education</w:t>
      </w:r>
      <w:r w:rsidR="00181EEA">
        <w:rPr>
          <w:b/>
          <w:sz w:val="28"/>
        </w:rPr>
        <w:t xml:space="preserve"> </w:t>
      </w:r>
    </w:p>
    <w:p w:rsidR="00181EEA" w:rsidRDefault="00181EEA" w:rsidP="005F061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Year 1</w:t>
      </w:r>
      <w:r w:rsidR="00AD1EBA">
        <w:rPr>
          <w:b/>
          <w:sz w:val="28"/>
        </w:rPr>
        <w:t>2</w:t>
      </w:r>
    </w:p>
    <w:p w:rsidR="005F0617" w:rsidRPr="00C65CBF" w:rsidRDefault="005F0617" w:rsidP="005F0617">
      <w:pPr>
        <w:spacing w:after="0" w:line="240" w:lineRule="auto"/>
        <w:jc w:val="center"/>
        <w:rPr>
          <w:b/>
          <w:sz w:val="18"/>
        </w:rPr>
      </w:pPr>
    </w:p>
    <w:tbl>
      <w:tblPr>
        <w:tblW w:w="94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8"/>
        <w:gridCol w:w="1276"/>
        <w:gridCol w:w="850"/>
        <w:gridCol w:w="850"/>
      </w:tblGrid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A-level content</w:t>
            </w:r>
          </w:p>
        </w:tc>
        <w:tc>
          <w:tcPr>
            <w:tcW w:w="1276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Cs w:val="24"/>
              </w:rPr>
              <w:t>Content</w:t>
            </w:r>
          </w:p>
          <w:p w:rsidR="00CE6D0F" w:rsidRPr="000C0502" w:rsidRDefault="005F0617" w:rsidP="00CE6D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szCs w:val="24"/>
              </w:rPr>
              <w:t xml:space="preserve">Book 1 </w:t>
            </w:r>
            <w:r w:rsidR="00CE6D0F">
              <w:rPr>
                <w:rFonts w:ascii="Calibri" w:eastAsia="Times New Roman" w:hAnsi="Calibri" w:cs="Times New Roman"/>
                <w:b/>
                <w:szCs w:val="24"/>
              </w:rPr>
              <w:t>/</w:t>
            </w:r>
            <w:r>
              <w:rPr>
                <w:rFonts w:ascii="Calibri" w:eastAsia="Times New Roman" w:hAnsi="Calibri" w:cs="Times New Roman"/>
                <w:b/>
                <w:szCs w:val="24"/>
              </w:rPr>
              <w:t xml:space="preserve"> </w:t>
            </w:r>
            <w:r w:rsidR="00CE6D0F" w:rsidRPr="000C0502">
              <w:rPr>
                <w:rFonts w:ascii="Calibri" w:eastAsia="Times New Roman" w:hAnsi="Calibri" w:cs="Times New Roman"/>
                <w:b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F20BF3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F20BF3">
              <w:rPr>
                <w:rFonts w:ascii="Calibri" w:eastAsia="Times New Roman" w:hAnsi="Calibri" w:cs="Times New Roman"/>
                <w:b/>
                <w:szCs w:val="24"/>
              </w:rPr>
              <w:t>Year taught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Paper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AQAChevinPro-Medium"/>
                <w:b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b/>
                <w:szCs w:val="24"/>
              </w:rPr>
              <w:t>3.1.1 Applied Anatomy and Physiology</w:t>
            </w:r>
          </w:p>
        </w:tc>
        <w:tc>
          <w:tcPr>
            <w:tcW w:w="1276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F20BF3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b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b/>
                <w:szCs w:val="24"/>
              </w:rPr>
              <w:t>1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Cardiovascular system</w:t>
            </w:r>
          </w:p>
        </w:tc>
        <w:tc>
          <w:tcPr>
            <w:tcW w:w="1276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Respiratory system</w:t>
            </w:r>
          </w:p>
        </w:tc>
        <w:tc>
          <w:tcPr>
            <w:tcW w:w="1276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Neuromuscular system</w:t>
            </w:r>
          </w:p>
        </w:tc>
        <w:tc>
          <w:tcPr>
            <w:tcW w:w="1276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The musculo-skeletal system and analysis of movement in physical activities</w:t>
            </w:r>
          </w:p>
        </w:tc>
        <w:tc>
          <w:tcPr>
            <w:tcW w:w="1276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Energy systems</w:t>
            </w:r>
          </w:p>
        </w:tc>
        <w:tc>
          <w:tcPr>
            <w:tcW w:w="1276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auto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2.1.2 Skill Acquisition</w:t>
            </w:r>
          </w:p>
        </w:tc>
        <w:tc>
          <w:tcPr>
            <w:tcW w:w="1276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F20BF3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1</w:t>
            </w:r>
          </w:p>
        </w:tc>
      </w:tr>
      <w:tr w:rsidR="00CE6D0F" w:rsidRPr="000C0502" w:rsidTr="00C65CBF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Skill, skill continuums and transfer of skills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653DC1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</w:tr>
      <w:tr w:rsidR="00CE6D0F" w:rsidRPr="000C0502" w:rsidTr="00C65CBF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Impact of skill classification on structure of practice for learning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653DC1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</w:tr>
      <w:tr w:rsidR="00CE6D0F" w:rsidRPr="000C0502" w:rsidTr="00C65CBF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Principles and theories of learning and performance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653DC1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</w:tr>
      <w:tr w:rsidR="00CE6D0F" w:rsidRPr="000C0502" w:rsidTr="00C65CBF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Use of guidance and feedback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653DC1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</w:tr>
      <w:tr w:rsidR="00CE6D0F" w:rsidRPr="000C0502" w:rsidTr="00C65CBF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General information processing model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</w:tr>
      <w:tr w:rsidR="00CE6D0F" w:rsidRPr="000C0502" w:rsidTr="00C65CBF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Efficiency of information processing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3.1.3 Sport and Society</w:t>
            </w:r>
          </w:p>
        </w:tc>
        <w:tc>
          <w:tcPr>
            <w:tcW w:w="1276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F20BF3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1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Pre-industrial (pre-1780)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653DC1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Industrial and post-industrial (1780–1900)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653DC1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Post World War II (1950 to present)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653DC1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</w:tr>
      <w:tr w:rsidR="00CE6D0F" w:rsidRPr="000C0502" w:rsidTr="00FF08B2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Sociological theory applied to equal opportunities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3.2.1 Exercise Physiology</w:t>
            </w:r>
          </w:p>
        </w:tc>
        <w:tc>
          <w:tcPr>
            <w:tcW w:w="1276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F20BF3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Diet and nutrition and their effect on physical activity and performance</w:t>
            </w:r>
          </w:p>
        </w:tc>
        <w:tc>
          <w:tcPr>
            <w:tcW w:w="1276" w:type="dxa"/>
            <w:shd w:val="clear" w:color="auto" w:fill="auto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C65CBF">
        <w:trPr>
          <w:jc w:val="center"/>
        </w:trPr>
        <w:tc>
          <w:tcPr>
            <w:tcW w:w="6498" w:type="dxa"/>
            <w:shd w:val="clear" w:color="auto" w:fill="FFFFFF" w:themeFill="background1"/>
          </w:tcPr>
          <w:p w:rsidR="00CE6D0F" w:rsidRPr="000C0502" w:rsidRDefault="00CE6D0F" w:rsidP="000C0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Preparation and training methods in relation to maintaining physical activity and performance</w:t>
            </w:r>
          </w:p>
        </w:tc>
        <w:tc>
          <w:tcPr>
            <w:tcW w:w="1276" w:type="dxa"/>
            <w:shd w:val="clear" w:color="auto" w:fill="FFFFFF" w:themeFill="background1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F20BF3" w:rsidRDefault="00AD1EBA" w:rsidP="000C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0C0502" w:rsidRDefault="00CE6D0F" w:rsidP="000C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C65CBF">
        <w:trPr>
          <w:jc w:val="center"/>
        </w:trPr>
        <w:tc>
          <w:tcPr>
            <w:tcW w:w="6498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Injury prevention and the rehabilitation of injury</w:t>
            </w:r>
          </w:p>
        </w:tc>
        <w:tc>
          <w:tcPr>
            <w:tcW w:w="1276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3.2.2 Biomechanical Movement</w:t>
            </w:r>
          </w:p>
        </w:tc>
        <w:tc>
          <w:tcPr>
            <w:tcW w:w="1276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F20BF3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Biomechanical principles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Levers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Linear motion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B85934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Angular motion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B85934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Projectile motion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B85934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Fluid mechanics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B85934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b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3.2.3 Sport Psychology</w:t>
            </w:r>
          </w:p>
        </w:tc>
        <w:tc>
          <w:tcPr>
            <w:tcW w:w="1276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F20BF3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0C0502">
              <w:rPr>
                <w:rFonts w:ascii="Calibri" w:eastAsia="Times New Roman" w:hAnsi="Calibri" w:cs="Times New Roman"/>
                <w:b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Aspects of personality</w:t>
            </w:r>
          </w:p>
        </w:tc>
        <w:tc>
          <w:tcPr>
            <w:tcW w:w="1276" w:type="dxa"/>
            <w:shd w:val="clear" w:color="auto" w:fill="auto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Attitudes</w:t>
            </w:r>
          </w:p>
        </w:tc>
        <w:tc>
          <w:tcPr>
            <w:tcW w:w="1276" w:type="dxa"/>
            <w:shd w:val="clear" w:color="auto" w:fill="auto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Arousal</w:t>
            </w:r>
          </w:p>
        </w:tc>
        <w:tc>
          <w:tcPr>
            <w:tcW w:w="1276" w:type="dxa"/>
            <w:shd w:val="clear" w:color="auto" w:fill="auto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Anxiety</w:t>
            </w:r>
          </w:p>
        </w:tc>
        <w:tc>
          <w:tcPr>
            <w:tcW w:w="1276" w:type="dxa"/>
            <w:shd w:val="clear" w:color="auto" w:fill="auto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Aggression</w:t>
            </w:r>
          </w:p>
        </w:tc>
        <w:tc>
          <w:tcPr>
            <w:tcW w:w="1276" w:type="dxa"/>
            <w:shd w:val="clear" w:color="auto" w:fill="auto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auto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Motivation</w:t>
            </w:r>
          </w:p>
        </w:tc>
        <w:tc>
          <w:tcPr>
            <w:tcW w:w="1276" w:type="dxa"/>
            <w:shd w:val="clear" w:color="auto" w:fill="auto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  <w:tc>
          <w:tcPr>
            <w:tcW w:w="850" w:type="dxa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Achievement motivation theory</w:t>
            </w:r>
          </w:p>
        </w:tc>
        <w:tc>
          <w:tcPr>
            <w:tcW w:w="1276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F20BF3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F20BF3"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FF08B2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Social facilitation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Group dynamics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Importance of goal setting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Attribution theory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7D3649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Self-efficacy and confidence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7D3649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Leadership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7D3649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Stress management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>
              <w:rPr>
                <w:rFonts w:ascii="Calibri" w:eastAsia="Times New Roman" w:hAnsi="Calibri" w:cs="AQAChevinPro-DemiBold"/>
                <w:bCs/>
                <w:szCs w:val="24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DemiBold"/>
                <w:bCs/>
                <w:szCs w:val="24"/>
              </w:rPr>
            </w:pPr>
            <w:r w:rsidRPr="000C0502">
              <w:rPr>
                <w:rFonts w:ascii="Calibri" w:eastAsia="Times New Roman" w:hAnsi="Calibri" w:cs="AQAChevinPro-DemiBold"/>
                <w:bCs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rialMT"/>
                <w:b/>
                <w:szCs w:val="24"/>
              </w:rPr>
              <w:lastRenderedPageBreak/>
              <w:t>3.2.4 Sport and society and the role of technology in physical activity and sport</w:t>
            </w:r>
          </w:p>
        </w:tc>
        <w:tc>
          <w:tcPr>
            <w:tcW w:w="1276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F20BF3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Cs w:val="24"/>
              </w:rPr>
            </w:pPr>
          </w:p>
        </w:tc>
        <w:tc>
          <w:tcPr>
            <w:tcW w:w="850" w:type="dxa"/>
            <w:shd w:val="clear" w:color="auto" w:fill="BFBFBF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rialMT"/>
                <w:b/>
                <w:szCs w:val="24"/>
              </w:rPr>
            </w:pPr>
            <w:r w:rsidRPr="000C0502">
              <w:rPr>
                <w:rFonts w:ascii="Calibri" w:eastAsia="Times New Roman" w:hAnsi="Calibri" w:cs="ArialMT"/>
                <w:b/>
                <w:szCs w:val="24"/>
              </w:rPr>
              <w:t>2</w:t>
            </w:r>
          </w:p>
        </w:tc>
      </w:tr>
      <w:tr w:rsidR="00CE6D0F" w:rsidRPr="000C0502" w:rsidTr="00FF08B2">
        <w:trPr>
          <w:jc w:val="center"/>
        </w:trPr>
        <w:tc>
          <w:tcPr>
            <w:tcW w:w="6498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Concepts of physical activity and sport</w:t>
            </w:r>
          </w:p>
        </w:tc>
        <w:tc>
          <w:tcPr>
            <w:tcW w:w="1276" w:type="dxa"/>
            <w:shd w:val="clear" w:color="auto" w:fill="FFFFFF" w:themeFill="background1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447FA2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FFFFF" w:themeFill="background1"/>
          </w:tcPr>
          <w:p w:rsidR="00C65CBF" w:rsidRPr="00F20BF3" w:rsidRDefault="00AD1EBA" w:rsidP="00C65CBF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Development of elite performers in sport</w:t>
            </w:r>
          </w:p>
        </w:tc>
        <w:tc>
          <w:tcPr>
            <w:tcW w:w="1276" w:type="dxa"/>
            <w:shd w:val="clear" w:color="auto" w:fill="FFFFFF" w:themeFill="background1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447FA2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Ethics in sport</w:t>
            </w:r>
          </w:p>
        </w:tc>
        <w:tc>
          <w:tcPr>
            <w:tcW w:w="1276" w:type="dxa"/>
            <w:shd w:val="clear" w:color="auto" w:fill="FFFFFF" w:themeFill="background1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447FA2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Violence in sport</w:t>
            </w:r>
          </w:p>
        </w:tc>
        <w:tc>
          <w:tcPr>
            <w:tcW w:w="1276" w:type="dxa"/>
            <w:shd w:val="clear" w:color="auto" w:fill="FFFFFF" w:themeFill="background1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447FA2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Drugs in sport</w:t>
            </w:r>
          </w:p>
        </w:tc>
        <w:tc>
          <w:tcPr>
            <w:tcW w:w="1276" w:type="dxa"/>
            <w:shd w:val="clear" w:color="auto" w:fill="FFFFFF" w:themeFill="background1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447FA2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Sport and the law</w:t>
            </w:r>
          </w:p>
        </w:tc>
        <w:tc>
          <w:tcPr>
            <w:tcW w:w="1276" w:type="dxa"/>
            <w:shd w:val="clear" w:color="auto" w:fill="FFFFFF" w:themeFill="background1"/>
          </w:tcPr>
          <w:p w:rsidR="00CE6D0F" w:rsidRDefault="00CE6D0F" w:rsidP="000C0502">
            <w:pPr>
              <w:spacing w:after="0" w:line="240" w:lineRule="auto"/>
              <w:jc w:val="center"/>
            </w:pPr>
            <w:r w:rsidRPr="00447FA2"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F20BF3" w:rsidRDefault="00AD1EBA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C65CBF">
        <w:trPr>
          <w:jc w:val="center"/>
        </w:trPr>
        <w:tc>
          <w:tcPr>
            <w:tcW w:w="6498" w:type="dxa"/>
            <w:shd w:val="clear" w:color="auto" w:fill="FFFFFF" w:themeFill="background1"/>
          </w:tcPr>
          <w:p w:rsidR="00CE6D0F" w:rsidRPr="000C0502" w:rsidRDefault="00CE6D0F" w:rsidP="000C05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Impact of commercialisation on physical activity and sport and the relationship between sport and the media</w:t>
            </w:r>
          </w:p>
        </w:tc>
        <w:tc>
          <w:tcPr>
            <w:tcW w:w="1276" w:type="dxa"/>
            <w:shd w:val="clear" w:color="auto" w:fill="FFFFFF" w:themeFill="background1"/>
          </w:tcPr>
          <w:p w:rsidR="00CE6D0F" w:rsidRPr="000C0502" w:rsidRDefault="00CE6D0F" w:rsidP="000C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Book 2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F20BF3" w:rsidRDefault="005C6140" w:rsidP="000C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CE6D0F" w:rsidRPr="000C0502" w:rsidRDefault="00CE6D0F" w:rsidP="000C05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  <w:tr w:rsidR="00CE6D0F" w:rsidRPr="000C0502" w:rsidTr="005F0617">
        <w:trPr>
          <w:jc w:val="center"/>
        </w:trPr>
        <w:tc>
          <w:tcPr>
            <w:tcW w:w="6498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rPr>
                <w:rFonts w:ascii="Calibri" w:eastAsia="Times New Roman" w:hAnsi="Calibri" w:cs="Times New Roman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The role of technology in physical activity and sport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0C0502">
              <w:rPr>
                <w:rFonts w:ascii="Calibri" w:eastAsia="Times New Roman" w:hAnsi="Calibri" w:cs="AQAChevinPro-Medium"/>
                <w:szCs w:val="24"/>
              </w:rPr>
              <w:t>Book 1</w:t>
            </w:r>
            <w:r>
              <w:rPr>
                <w:rFonts w:ascii="Calibri" w:eastAsia="Times New Roman" w:hAnsi="Calibri" w:cs="AQAChevinPro-Medium"/>
                <w:szCs w:val="24"/>
              </w:rPr>
              <w:t>&amp;2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F20BF3" w:rsidRDefault="000A72D2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>
              <w:rPr>
                <w:rFonts w:ascii="Calibri" w:eastAsia="Times New Roman" w:hAnsi="Calibri" w:cs="AQAChevinPro-Medium"/>
                <w:szCs w:val="24"/>
              </w:rPr>
              <w:t>1&amp;</w:t>
            </w:r>
            <w:r w:rsidR="00AD1EBA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CE6D0F" w:rsidRPr="000C0502" w:rsidRDefault="00CE6D0F" w:rsidP="000C0502">
            <w:pPr>
              <w:spacing w:after="0" w:line="240" w:lineRule="auto"/>
              <w:jc w:val="center"/>
              <w:rPr>
                <w:rFonts w:ascii="Calibri" w:eastAsia="Times New Roman" w:hAnsi="Calibri" w:cs="AQAChevinPro-Medium"/>
                <w:szCs w:val="24"/>
              </w:rPr>
            </w:pPr>
            <w:r w:rsidRPr="005F0617">
              <w:rPr>
                <w:rFonts w:ascii="Calibri" w:eastAsia="Times New Roman" w:hAnsi="Calibri" w:cs="AQAChevinPro-Medium"/>
                <w:szCs w:val="24"/>
              </w:rPr>
              <w:t>1&amp;</w:t>
            </w:r>
            <w:r w:rsidRPr="000C0502">
              <w:rPr>
                <w:rFonts w:ascii="Calibri" w:eastAsia="Times New Roman" w:hAnsi="Calibri" w:cs="AQAChevinPro-Medium"/>
                <w:szCs w:val="24"/>
              </w:rPr>
              <w:t>2</w:t>
            </w:r>
          </w:p>
        </w:tc>
      </w:tr>
    </w:tbl>
    <w:p w:rsidR="000C0502" w:rsidRPr="000C0502" w:rsidRDefault="000C0502" w:rsidP="000C0502">
      <w:pPr>
        <w:rPr>
          <w:sz w:val="20"/>
        </w:rPr>
      </w:pPr>
    </w:p>
    <w:sectPr w:rsidR="000C0502" w:rsidRPr="000C0502" w:rsidSect="00181EEA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736" w:rsidRDefault="007F1736" w:rsidP="00CE6D0F">
      <w:pPr>
        <w:spacing w:after="0" w:line="240" w:lineRule="auto"/>
      </w:pPr>
      <w:r>
        <w:separator/>
      </w:r>
    </w:p>
  </w:endnote>
  <w:endnote w:type="continuationSeparator" w:id="0">
    <w:p w:rsidR="007F1736" w:rsidRDefault="007F1736" w:rsidP="00CE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QAChevinPro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QAChevinPro-D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736" w:rsidRDefault="007F1736" w:rsidP="00CE6D0F">
      <w:pPr>
        <w:spacing w:after="0" w:line="240" w:lineRule="auto"/>
      </w:pPr>
      <w:r>
        <w:separator/>
      </w:r>
    </w:p>
  </w:footnote>
  <w:footnote w:type="continuationSeparator" w:id="0">
    <w:p w:rsidR="007F1736" w:rsidRDefault="007F1736" w:rsidP="00CE6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02"/>
    <w:rsid w:val="000A72D2"/>
    <w:rsid w:val="000C0502"/>
    <w:rsid w:val="00181EEA"/>
    <w:rsid w:val="00351FA8"/>
    <w:rsid w:val="003F3DD6"/>
    <w:rsid w:val="00537839"/>
    <w:rsid w:val="005C6140"/>
    <w:rsid w:val="005F0617"/>
    <w:rsid w:val="006150A6"/>
    <w:rsid w:val="0062447E"/>
    <w:rsid w:val="00653DC1"/>
    <w:rsid w:val="006C34E8"/>
    <w:rsid w:val="007F1736"/>
    <w:rsid w:val="00AD1EBA"/>
    <w:rsid w:val="00C63F93"/>
    <w:rsid w:val="00C65CBF"/>
    <w:rsid w:val="00CB149A"/>
    <w:rsid w:val="00CD5C31"/>
    <w:rsid w:val="00CE6D0F"/>
    <w:rsid w:val="00E43FBD"/>
    <w:rsid w:val="00F135D7"/>
    <w:rsid w:val="00F20BF3"/>
    <w:rsid w:val="00F7428E"/>
    <w:rsid w:val="00FE14B4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A64B5-185F-475E-8115-755C22C1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D0F"/>
  </w:style>
  <w:style w:type="paragraph" w:styleId="Footer">
    <w:name w:val="footer"/>
    <w:basedOn w:val="Normal"/>
    <w:link w:val="FooterChar"/>
    <w:uiPriority w:val="99"/>
    <w:unhideWhenUsed/>
    <w:rsid w:val="00CE6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D0F"/>
  </w:style>
  <w:style w:type="paragraph" w:styleId="BalloonText">
    <w:name w:val="Balloon Text"/>
    <w:basedOn w:val="Normal"/>
    <w:link w:val="BalloonTextChar"/>
    <w:uiPriority w:val="99"/>
    <w:semiHidden/>
    <w:unhideWhenUsed/>
    <w:rsid w:val="00CB1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Northgate High School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aholt</dc:creator>
  <cp:keywords/>
  <dc:description/>
  <cp:lastModifiedBy>A. Holt</cp:lastModifiedBy>
  <cp:revision>2</cp:revision>
  <cp:lastPrinted>2020-06-13T21:02:00Z</cp:lastPrinted>
  <dcterms:created xsi:type="dcterms:W3CDTF">2023-07-04T09:42:00Z</dcterms:created>
  <dcterms:modified xsi:type="dcterms:W3CDTF">2023-07-04T09:42:00Z</dcterms:modified>
</cp:coreProperties>
</file>